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8B3" w:rsidRDefault="00BE08B3" w:rsidP="00BE08B3">
      <w:pPr>
        <w:pStyle w:val="a3"/>
        <w:spacing w:before="0" w:beforeAutospacing="0" w:after="240" w:afterAutospacing="0" w:line="384" w:lineRule="atLeast"/>
        <w:rPr>
          <w:rFonts w:ascii="Microsoft Yahei" w:hAnsi="Microsoft Yahei"/>
          <w:color w:val="000000"/>
        </w:rPr>
      </w:pPr>
      <w:r>
        <w:rPr>
          <w:rFonts w:ascii="Microsoft Yahei" w:hAnsi="Microsoft Yahei"/>
          <w:b/>
          <w:bCs/>
          <w:color w:val="000000"/>
        </w:rPr>
        <w:t>附</w:t>
      </w:r>
      <w:r>
        <w:rPr>
          <w:rFonts w:ascii="Microsoft Yahei" w:hAnsi="Microsoft Yahei" w:hint="eastAsia"/>
          <w:b/>
          <w:bCs/>
          <w:color w:val="000000"/>
        </w:rPr>
        <w:t xml:space="preserve"> </w:t>
      </w:r>
      <w:r>
        <w:rPr>
          <w:rFonts w:ascii="Microsoft Yahei" w:hAnsi="Microsoft Yahei"/>
          <w:b/>
          <w:bCs/>
          <w:color w:val="000000"/>
        </w:rPr>
        <w:t>件</w:t>
      </w:r>
    </w:p>
    <w:p w:rsidR="00BE08B3" w:rsidRPr="00BE08B3" w:rsidRDefault="00BE08B3" w:rsidP="00BE08B3">
      <w:pPr>
        <w:pStyle w:val="a3"/>
        <w:spacing w:before="0" w:beforeAutospacing="0" w:after="240" w:afterAutospacing="0" w:line="384" w:lineRule="atLeast"/>
        <w:jc w:val="center"/>
        <w:rPr>
          <w:rFonts w:ascii="Microsoft Yahei" w:hAnsi="Microsoft Yahei"/>
          <w:color w:val="000000"/>
          <w:sz w:val="32"/>
          <w:szCs w:val="32"/>
        </w:rPr>
      </w:pPr>
      <w:r>
        <w:rPr>
          <w:rFonts w:ascii="Microsoft Yahei" w:hAnsi="Microsoft Yahei"/>
          <w:b/>
          <w:bCs/>
          <w:color w:val="000000"/>
        </w:rPr>
        <w:t xml:space="preserve">　　</w:t>
      </w:r>
      <w:r w:rsidRPr="00BE08B3">
        <w:rPr>
          <w:rFonts w:ascii="Microsoft Yahei" w:hAnsi="Microsoft Yahei"/>
          <w:b/>
          <w:bCs/>
          <w:color w:val="000000"/>
          <w:sz w:val="32"/>
          <w:szCs w:val="32"/>
        </w:rPr>
        <w:t>第六批节水型社会建设达标县（区）名单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center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t xml:space="preserve">　　（按行政区域代码顺序）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t xml:space="preserve">　</w:t>
      </w:r>
      <w:r>
        <w:rPr>
          <w:rFonts w:ascii="Microsoft Yahei" w:hAnsi="Microsoft Yahei"/>
          <w:b/>
          <w:bCs/>
          <w:color w:val="000000"/>
        </w:rPr>
        <w:t xml:space="preserve">　一、河北省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t xml:space="preserve">　　大城县、文安县、定兴县、顺平县、保定市徐水区、邯郸市丛台区、鸡泽县、邢台市信都区、邢台市襄都区、秦皇岛市北戴河区、蔚县、武强县、景县、河间市、献县、赵县、灵寿县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t xml:space="preserve">　</w:t>
      </w:r>
      <w:r>
        <w:rPr>
          <w:rFonts w:ascii="Microsoft Yahei" w:hAnsi="Microsoft Yahei"/>
          <w:b/>
          <w:bCs/>
          <w:color w:val="000000"/>
        </w:rPr>
        <w:t xml:space="preserve">　二、山西省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t xml:space="preserve">　　灵丘县、左云县、长子县、右玉县、晋中市太谷区、和顺县、五台县、静乐县、繁峙县、霍州市、隰县、柳林县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t xml:space="preserve">　　</w:t>
      </w:r>
      <w:r>
        <w:rPr>
          <w:rFonts w:ascii="Microsoft Yahei" w:hAnsi="Microsoft Yahei"/>
          <w:b/>
          <w:bCs/>
          <w:color w:val="000000"/>
        </w:rPr>
        <w:t>三、河南省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t xml:space="preserve">　　洛阳市洛龙区、洛阳市偃师区、浚县、南阳市卧龙区、桐柏县、柘城县、信阳市平桥区、周口市淮阳区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t xml:space="preserve">　</w:t>
      </w:r>
      <w:r>
        <w:rPr>
          <w:rFonts w:ascii="Microsoft Yahei" w:hAnsi="Microsoft Yahei"/>
          <w:b/>
          <w:bCs/>
          <w:color w:val="000000"/>
        </w:rPr>
        <w:t xml:space="preserve">　四、安徽省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t xml:space="preserve">　　萧县、淮南市谢家集区、淮南市田家庵区、来安县、凤阳县、滁州市琅琊区、舒城县、六安市裕安区、霍邱县、和县、芜湖市镜湖区、芜湖市鸠江区、绩溪县、宿松县、怀宁县、潜山市、望江县、黟县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t xml:space="preserve">　</w:t>
      </w:r>
      <w:r>
        <w:rPr>
          <w:rFonts w:ascii="Microsoft Yahei" w:hAnsi="Microsoft Yahei"/>
          <w:b/>
          <w:bCs/>
          <w:color w:val="000000"/>
        </w:rPr>
        <w:t xml:space="preserve">　五、山东省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t xml:space="preserve">　　济南市历下区、济南市市中区、济南市天桥区、济南市槐荫区、枣庄市市中区、东营市东营区、利津县、东营港经济开发区、梁山县、鱼台县、庆云县、武城县、宁津县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t xml:space="preserve">　</w:t>
      </w:r>
      <w:r>
        <w:rPr>
          <w:rFonts w:ascii="Microsoft Yahei" w:hAnsi="Microsoft Yahei"/>
          <w:b/>
          <w:bCs/>
          <w:color w:val="000000"/>
        </w:rPr>
        <w:t xml:space="preserve">　六、内蒙古自治区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t xml:space="preserve">　　包头市白云鄂博矿区、巴林右旗、翁牛特旗、商都县、阿拉善右旗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t xml:space="preserve">　　</w:t>
      </w:r>
      <w:r>
        <w:rPr>
          <w:rFonts w:ascii="Microsoft Yahei" w:hAnsi="Microsoft Yahei"/>
          <w:b/>
          <w:bCs/>
          <w:color w:val="000000"/>
        </w:rPr>
        <w:t>七、陕西省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lastRenderedPageBreak/>
        <w:t xml:space="preserve">　　咸阳市秦都区、永寿县、宜君县、澄城县、甘泉县、吴堡县、城固县、柞水县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t xml:space="preserve">　</w:t>
      </w:r>
      <w:r>
        <w:rPr>
          <w:rFonts w:ascii="Microsoft Yahei" w:hAnsi="Microsoft Yahei"/>
          <w:b/>
          <w:bCs/>
          <w:color w:val="000000"/>
        </w:rPr>
        <w:t xml:space="preserve">　八、甘肃省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t xml:space="preserve">　　兰州市城关区、兰州市安宁区、清水县、灵台县、镇原县、合水县、两当县、康县、临夏县、广河县、碌曲县、卓尼县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t xml:space="preserve">　</w:t>
      </w:r>
      <w:r>
        <w:rPr>
          <w:rFonts w:ascii="Microsoft Yahei" w:hAnsi="Microsoft Yahei"/>
          <w:b/>
          <w:bCs/>
          <w:color w:val="000000"/>
        </w:rPr>
        <w:t xml:space="preserve">　九、青海省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t xml:space="preserve">　　西宁市城北区、西宁市城东区、西宁市城西区、西宁市城中区、都兰县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t xml:space="preserve">　</w:t>
      </w:r>
      <w:r>
        <w:rPr>
          <w:rFonts w:ascii="Microsoft Yahei" w:hAnsi="Microsoft Yahei"/>
          <w:b/>
          <w:bCs/>
          <w:color w:val="000000"/>
        </w:rPr>
        <w:t xml:space="preserve">　十、宁夏回族自治区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t xml:space="preserve">　　银川市兴庆区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t xml:space="preserve">　</w:t>
      </w:r>
      <w:r>
        <w:rPr>
          <w:rFonts w:ascii="Microsoft Yahei" w:hAnsi="Microsoft Yahei"/>
          <w:b/>
          <w:bCs/>
          <w:color w:val="000000"/>
        </w:rPr>
        <w:t xml:space="preserve">　十一、新疆维吾尔自治区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t xml:space="preserve">　　乌鲁木齐市达坂城区、乌鲁木齐市米东区、哈密市伊州区、伊吾县、巴里坤哈萨克自治县、阿克苏市、温宿县、沙雅县、阿瓦提县、民丰县、阜康市、吉木萨尔县、木垒哈萨克自治县、精河县、温泉县、若羌县、尉犁县、乌恰县、伊宁市、伊宁县、霍城县、巩留县、特克斯县、察布查尔锡伯自治县、塔城市、和布克赛尔蒙古自治县、阿勒泰市、布尔津县、富蕴县、皮山县、博乐市、库车市、玛纳斯县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t xml:space="preserve">　</w:t>
      </w:r>
      <w:r>
        <w:rPr>
          <w:rFonts w:ascii="Microsoft Yahei" w:hAnsi="Microsoft Yahei"/>
          <w:b/>
          <w:bCs/>
          <w:color w:val="000000"/>
        </w:rPr>
        <w:t xml:space="preserve">　十二、江西省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t xml:space="preserve">　　都昌县、共青城市、庐山市、铅山县、婺源县、上饶市广丰区、鄱阳县、广昌县、吉安县、遂川县、泰和县、大余县、赣州市章贡区、上犹县、宁都县、赣州市赣县区、赣州市南康区、石城县、龙南市、乐平市、景德镇市昌江区、上栗县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t xml:space="preserve">　　</w:t>
      </w:r>
      <w:r>
        <w:rPr>
          <w:rFonts w:ascii="Microsoft Yahei" w:hAnsi="Microsoft Yahei"/>
          <w:b/>
          <w:bCs/>
          <w:color w:val="000000"/>
        </w:rPr>
        <w:t>十三、湖北省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t xml:space="preserve">　　武汉市新洲区、武汉市东西湖区、黄石市西塞山区、洪湖市、麻城市、随县、利川市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t xml:space="preserve">　</w:t>
      </w:r>
      <w:r>
        <w:rPr>
          <w:rFonts w:ascii="Microsoft Yahei" w:hAnsi="Microsoft Yahei"/>
          <w:b/>
          <w:bCs/>
          <w:color w:val="000000"/>
        </w:rPr>
        <w:t xml:space="preserve">　十四、湖南省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t xml:space="preserve">　　攸县、隆回县、汨罗市、岳阳市云溪区、安乡县、临澧县、慈利县、桃江县、安仁县、临武县、桂阳县、怀化市鹤城区、花垣县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lastRenderedPageBreak/>
        <w:t xml:space="preserve">　</w:t>
      </w:r>
      <w:r>
        <w:rPr>
          <w:rFonts w:ascii="Microsoft Yahei" w:hAnsi="Microsoft Yahei"/>
          <w:b/>
          <w:bCs/>
          <w:color w:val="000000"/>
        </w:rPr>
        <w:t xml:space="preserve">　十五、重庆市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t xml:space="preserve">　　北碚区、巫溪县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t xml:space="preserve">　　</w:t>
      </w:r>
      <w:r>
        <w:rPr>
          <w:rFonts w:ascii="Microsoft Yahei" w:hAnsi="Microsoft Yahei"/>
          <w:b/>
          <w:bCs/>
          <w:color w:val="000000"/>
        </w:rPr>
        <w:t>十六、四川省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t xml:space="preserve">　　都江堰市、四川天府新区、彭州市、简阳市、大邑县、金堂县、攀枝花市西区、平武县、中江县、营山县、阆中市、乐山市五通桥区、井研县、岳池县、宜宾市叙州区、达州市达川区、平昌县、资阳市雁江区、丹棱县、泸定县、乡城县、得荣县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b/>
          <w:bCs/>
          <w:color w:val="000000"/>
        </w:rPr>
        <w:t xml:space="preserve">　　十七、西藏自治区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t xml:space="preserve">　　尼木县、工布江达县、嘉黎县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t xml:space="preserve">　</w:t>
      </w:r>
      <w:r>
        <w:rPr>
          <w:rFonts w:ascii="Microsoft Yahei" w:hAnsi="Microsoft Yahei"/>
          <w:b/>
          <w:bCs/>
          <w:color w:val="000000"/>
        </w:rPr>
        <w:t xml:space="preserve">　十八、辽宁省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t xml:space="preserve">　　沈阳市和平区、沈阳市大东区、沈阳市皇姑区、鞍山市铁东区、鞍山市铁西区、鞍山市立山区、抚顺市新抚区、抚顺市东洲区、抚顺市望花区、抚顺市顺城区、本溪市溪湖区、锦州市古塔区、锦州市凌河区、锦州市太和区、大连金普新区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t xml:space="preserve">　</w:t>
      </w:r>
      <w:r>
        <w:rPr>
          <w:rFonts w:ascii="Microsoft Yahei" w:hAnsi="Microsoft Yahei"/>
          <w:b/>
          <w:bCs/>
          <w:color w:val="000000"/>
        </w:rPr>
        <w:t xml:space="preserve">　十九、吉林省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t xml:space="preserve">　　扶余市、镇赉县、图们市、龙井市、汪清县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b/>
          <w:bCs/>
          <w:color w:val="000000"/>
        </w:rPr>
        <w:t xml:space="preserve">　　二十、黑龙江省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t xml:space="preserve">　　牡丹江市阳明区、桦川县、七台河市新兴区、佳木斯市建三江管委会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t xml:space="preserve">　　</w:t>
      </w:r>
      <w:r>
        <w:rPr>
          <w:rFonts w:ascii="Microsoft Yahei" w:hAnsi="Microsoft Yahei"/>
          <w:b/>
          <w:bCs/>
          <w:color w:val="000000"/>
        </w:rPr>
        <w:t>二十一、江苏省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t xml:space="preserve">　　南京市鼓楼区、南京市秦淮区、南京市建邺区、南京市雨花台区、无锡市惠山区、无锡市新吴区、无锡市滨湖区、常州市钟楼区、常州市新北区、东海县、滨海县、响水县、镇江市京口区、镇江市润州区、靖江市、沭阳县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t xml:space="preserve">　</w:t>
      </w:r>
      <w:r>
        <w:rPr>
          <w:rFonts w:ascii="Microsoft Yahei" w:hAnsi="Microsoft Yahei"/>
          <w:b/>
          <w:bCs/>
          <w:color w:val="000000"/>
        </w:rPr>
        <w:t xml:space="preserve">　二十二、浙江省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t xml:space="preserve">　　宁波市海曙区、宁波市江北区、宁波市镇海区、泰顺县、金华市婺城区、金华市金东区、衢州市衢江区、龙游县、松阳县、庆元县、景宁畲族自治县、龙泉市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lastRenderedPageBreak/>
        <w:t xml:space="preserve">　　</w:t>
      </w:r>
      <w:r>
        <w:rPr>
          <w:rFonts w:ascii="Microsoft Yahei" w:hAnsi="Microsoft Yahei"/>
          <w:b/>
          <w:bCs/>
          <w:color w:val="000000"/>
        </w:rPr>
        <w:t>二十三、福建省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t xml:space="preserve">　　福州市长乐区、厦门市集美区、厦门市翔安区、晋江市、石狮市、尤溪县、明溪县、莆田市涵江区、湄洲岛管委会、顺昌县、武平县、周宁县、霞浦县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t xml:space="preserve">　　</w:t>
      </w:r>
      <w:r>
        <w:rPr>
          <w:rFonts w:ascii="Microsoft Yahei" w:hAnsi="Microsoft Yahei"/>
          <w:b/>
          <w:bCs/>
          <w:color w:val="000000"/>
        </w:rPr>
        <w:t>二十四、广东省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t xml:space="preserve">　　广州市越秀区、广州市海珠区、广州市荔湾区、广州市天河区、广州市白云区、广州市黄埔区、广州市南沙区、广州市从化区、深圳市罗湖区、深圳市宝安区、深圳市坪山区、汕头市龙湖区、蕉岭县、东莞市莞城街道、东莞市万江街道、东莞市寮步镇、清远市清城区、连山壮族瑶族自治县、云浮市云城区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t xml:space="preserve">　</w:t>
      </w:r>
      <w:r>
        <w:rPr>
          <w:rFonts w:ascii="Microsoft Yahei" w:hAnsi="Microsoft Yahei"/>
          <w:b/>
          <w:bCs/>
          <w:color w:val="000000"/>
        </w:rPr>
        <w:t xml:space="preserve">　二十五、广西壮族自治区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t xml:space="preserve">　　马山县、三江侗族自治县、荔浦市、恭城瑶族自治县、梧州市长洲区、博白县、百色市田阳区、平果市、凤山县、都安瑶族自治县、大新县、金秀瑶族自治县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t xml:space="preserve">　</w:t>
      </w:r>
      <w:r>
        <w:rPr>
          <w:rFonts w:ascii="Microsoft Yahei" w:hAnsi="Microsoft Yahei"/>
          <w:b/>
          <w:bCs/>
          <w:color w:val="000000"/>
        </w:rPr>
        <w:t xml:space="preserve">　二十六、贵州省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t xml:space="preserve">　　贵阳市白云区、六盘水市六枝特区、正安县、赤水市、仁怀市、黔西市、铜仁市碧江区、思南县、印江土家族苗族自治县、德江县、镇远县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t xml:space="preserve">　</w:t>
      </w:r>
      <w:r>
        <w:rPr>
          <w:rFonts w:ascii="Microsoft Yahei" w:hAnsi="Microsoft Yahei"/>
          <w:b/>
          <w:bCs/>
          <w:color w:val="000000"/>
        </w:rPr>
        <w:t xml:space="preserve">　二十七、云南省</w:t>
      </w:r>
    </w:p>
    <w:p w:rsidR="00BE08B3" w:rsidRDefault="00BE08B3" w:rsidP="00BE08B3">
      <w:pPr>
        <w:pStyle w:val="a3"/>
        <w:spacing w:before="0" w:beforeAutospacing="0" w:after="240" w:afterAutospacing="0" w:line="384" w:lineRule="atLeast"/>
        <w:jc w:val="both"/>
        <w:rPr>
          <w:rFonts w:ascii="Microsoft Yahei" w:hAnsi="Microsoft Yahei"/>
          <w:color w:val="000000"/>
        </w:rPr>
      </w:pPr>
      <w:r>
        <w:rPr>
          <w:rFonts w:ascii="Microsoft Yahei" w:hAnsi="Microsoft Yahei"/>
          <w:color w:val="000000"/>
        </w:rPr>
        <w:t xml:space="preserve">　　施甸县、昌宁县、龙陵县、绿春县、马关县、墨江哈尼族自治县、澜沧拉祜族自治县、孟连傣族拉祜族佤族自治县、西盟佤族自治县、勐腊县、弥渡县、永平县、云县、镇康县、双江拉祜族佤族布朗族傣族自治县</w:t>
      </w:r>
    </w:p>
    <w:p w:rsidR="002E771C" w:rsidRDefault="00BE08B3">
      <w:pPr>
        <w:rPr>
          <w:rFonts w:hint="eastAsia"/>
        </w:rPr>
      </w:pPr>
    </w:p>
    <w:sectPr w:rsidR="002E771C" w:rsidSect="008E2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08B3"/>
    <w:rsid w:val="00774EE0"/>
    <w:rsid w:val="008E2611"/>
    <w:rsid w:val="00BE08B3"/>
    <w:rsid w:val="00F27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08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8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2023-10-23T01:41:00Z</dcterms:created>
  <dcterms:modified xsi:type="dcterms:W3CDTF">2023-10-23T01:42:00Z</dcterms:modified>
</cp:coreProperties>
</file>