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F6" w:rsidRPr="001D4530" w:rsidRDefault="00FA46F6">
      <w:pPr>
        <w:rPr>
          <w:rFonts w:hint="eastAsia"/>
          <w:b/>
          <w:sz w:val="24"/>
          <w:szCs w:val="24"/>
        </w:rPr>
      </w:pPr>
      <w:r w:rsidRPr="00527C65">
        <w:rPr>
          <w:rFonts w:hint="eastAsia"/>
          <w:b/>
          <w:sz w:val="24"/>
          <w:szCs w:val="24"/>
        </w:rPr>
        <w:t>职权类别：</w:t>
      </w:r>
      <w:r w:rsidRPr="001D4530">
        <w:rPr>
          <w:rFonts w:hint="eastAsia"/>
          <w:b/>
          <w:sz w:val="24"/>
          <w:szCs w:val="24"/>
        </w:rPr>
        <w:t>其他职权</w:t>
      </w:r>
    </w:p>
    <w:tbl>
      <w:tblPr>
        <w:tblpPr w:leftFromText="180" w:rightFromText="180" w:vertAnchor="page" w:horzAnchor="margin" w:tblpY="173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798"/>
        <w:gridCol w:w="3780"/>
        <w:gridCol w:w="525"/>
        <w:gridCol w:w="3686"/>
        <w:gridCol w:w="2126"/>
        <w:gridCol w:w="709"/>
        <w:gridCol w:w="850"/>
        <w:gridCol w:w="1134"/>
      </w:tblGrid>
      <w:tr w:rsidR="00FA46F6" w:rsidRPr="00573107" w:rsidTr="0084690B">
        <w:trPr>
          <w:trHeight w:val="1081"/>
        </w:trPr>
        <w:tc>
          <w:tcPr>
            <w:tcW w:w="675" w:type="dxa"/>
            <w:vAlign w:val="center"/>
          </w:tcPr>
          <w:p w:rsidR="00FA46F6" w:rsidRPr="00573107" w:rsidRDefault="00FA46F6" w:rsidP="00B37381">
            <w:pPr>
              <w:jc w:val="center"/>
              <w:rPr>
                <w:rFonts w:hint="eastAsia"/>
                <w:b/>
                <w:sz w:val="24"/>
                <w:szCs w:val="24"/>
              </w:rPr>
            </w:pPr>
            <w:r w:rsidRPr="00573107">
              <w:rPr>
                <w:rFonts w:hint="eastAsia"/>
                <w:b/>
                <w:sz w:val="24"/>
                <w:szCs w:val="24"/>
              </w:rPr>
              <w:t>序号</w:t>
            </w:r>
          </w:p>
        </w:tc>
        <w:tc>
          <w:tcPr>
            <w:tcW w:w="798" w:type="dxa"/>
            <w:vAlign w:val="center"/>
          </w:tcPr>
          <w:p w:rsidR="00FA46F6" w:rsidRPr="00573107" w:rsidRDefault="00FA46F6" w:rsidP="00B37381">
            <w:pPr>
              <w:jc w:val="center"/>
              <w:rPr>
                <w:rFonts w:hint="eastAsia"/>
                <w:b/>
                <w:sz w:val="24"/>
                <w:szCs w:val="24"/>
              </w:rPr>
            </w:pPr>
            <w:r w:rsidRPr="00573107">
              <w:rPr>
                <w:rFonts w:hint="eastAsia"/>
                <w:b/>
                <w:sz w:val="24"/>
                <w:szCs w:val="24"/>
              </w:rPr>
              <w:t>职权</w:t>
            </w:r>
          </w:p>
          <w:p w:rsidR="00FA46F6" w:rsidRPr="00573107" w:rsidRDefault="00FA46F6" w:rsidP="00B37381">
            <w:pPr>
              <w:jc w:val="center"/>
              <w:rPr>
                <w:rFonts w:hint="eastAsia"/>
                <w:b/>
                <w:sz w:val="24"/>
                <w:szCs w:val="24"/>
              </w:rPr>
            </w:pPr>
            <w:r w:rsidRPr="00573107">
              <w:rPr>
                <w:rFonts w:hint="eastAsia"/>
                <w:b/>
                <w:sz w:val="24"/>
                <w:szCs w:val="24"/>
              </w:rPr>
              <w:t>名称</w:t>
            </w:r>
          </w:p>
        </w:tc>
        <w:tc>
          <w:tcPr>
            <w:tcW w:w="3780" w:type="dxa"/>
            <w:vAlign w:val="center"/>
          </w:tcPr>
          <w:p w:rsidR="00FA46F6" w:rsidRPr="00573107" w:rsidRDefault="00FA46F6" w:rsidP="00B37381">
            <w:pPr>
              <w:jc w:val="center"/>
              <w:rPr>
                <w:rFonts w:hint="eastAsia"/>
                <w:b/>
                <w:sz w:val="24"/>
                <w:szCs w:val="24"/>
              </w:rPr>
            </w:pPr>
            <w:r w:rsidRPr="00573107">
              <w:rPr>
                <w:rFonts w:hint="eastAsia"/>
                <w:b/>
                <w:sz w:val="24"/>
                <w:szCs w:val="24"/>
              </w:rPr>
              <w:t>实施依据</w:t>
            </w:r>
          </w:p>
        </w:tc>
        <w:tc>
          <w:tcPr>
            <w:tcW w:w="525" w:type="dxa"/>
            <w:vAlign w:val="center"/>
          </w:tcPr>
          <w:p w:rsidR="00FA46F6" w:rsidRPr="00573107" w:rsidRDefault="00FA46F6" w:rsidP="00B37381">
            <w:pPr>
              <w:jc w:val="center"/>
              <w:rPr>
                <w:rFonts w:hint="eastAsia"/>
                <w:b/>
                <w:sz w:val="24"/>
                <w:szCs w:val="24"/>
              </w:rPr>
            </w:pPr>
            <w:r w:rsidRPr="00573107">
              <w:rPr>
                <w:rFonts w:hint="eastAsia"/>
                <w:b/>
                <w:sz w:val="24"/>
                <w:szCs w:val="24"/>
              </w:rPr>
              <w:t>办理</w:t>
            </w:r>
          </w:p>
          <w:p w:rsidR="00FA46F6" w:rsidRPr="00573107" w:rsidRDefault="00FA46F6" w:rsidP="00B37381">
            <w:pPr>
              <w:jc w:val="center"/>
              <w:rPr>
                <w:rFonts w:hint="eastAsia"/>
                <w:b/>
                <w:sz w:val="24"/>
                <w:szCs w:val="24"/>
              </w:rPr>
            </w:pPr>
            <w:r w:rsidRPr="00573107">
              <w:rPr>
                <w:rFonts w:hint="eastAsia"/>
                <w:b/>
                <w:sz w:val="24"/>
                <w:szCs w:val="24"/>
              </w:rPr>
              <w:t>环节</w:t>
            </w:r>
          </w:p>
        </w:tc>
        <w:tc>
          <w:tcPr>
            <w:tcW w:w="3686" w:type="dxa"/>
            <w:vAlign w:val="center"/>
          </w:tcPr>
          <w:p w:rsidR="00FA46F6" w:rsidRPr="00573107" w:rsidRDefault="00FA46F6" w:rsidP="00B37381">
            <w:pPr>
              <w:jc w:val="center"/>
              <w:rPr>
                <w:rFonts w:hint="eastAsia"/>
                <w:b/>
                <w:sz w:val="24"/>
                <w:szCs w:val="24"/>
              </w:rPr>
            </w:pPr>
            <w:r w:rsidRPr="00573107">
              <w:rPr>
                <w:rFonts w:hint="eastAsia"/>
                <w:b/>
                <w:sz w:val="24"/>
                <w:szCs w:val="24"/>
              </w:rPr>
              <w:t>责任事项</w:t>
            </w:r>
          </w:p>
        </w:tc>
        <w:tc>
          <w:tcPr>
            <w:tcW w:w="2126" w:type="dxa"/>
            <w:vAlign w:val="center"/>
          </w:tcPr>
          <w:p w:rsidR="00FA46F6" w:rsidRPr="00573107" w:rsidRDefault="00FA46F6" w:rsidP="00B37381">
            <w:pPr>
              <w:jc w:val="center"/>
              <w:rPr>
                <w:rFonts w:hint="eastAsia"/>
                <w:b/>
                <w:sz w:val="24"/>
                <w:szCs w:val="24"/>
              </w:rPr>
            </w:pPr>
            <w:r w:rsidRPr="00573107">
              <w:rPr>
                <w:rFonts w:hint="eastAsia"/>
                <w:b/>
                <w:sz w:val="24"/>
                <w:szCs w:val="24"/>
              </w:rPr>
              <w:t>责任</w:t>
            </w:r>
          </w:p>
          <w:p w:rsidR="00FA46F6" w:rsidRPr="00573107" w:rsidRDefault="00FA46F6" w:rsidP="00B37381">
            <w:pPr>
              <w:jc w:val="center"/>
              <w:rPr>
                <w:rFonts w:hint="eastAsia"/>
                <w:b/>
                <w:sz w:val="24"/>
                <w:szCs w:val="24"/>
              </w:rPr>
            </w:pPr>
            <w:r w:rsidRPr="00573107">
              <w:rPr>
                <w:rFonts w:hint="eastAsia"/>
                <w:b/>
                <w:sz w:val="24"/>
                <w:szCs w:val="24"/>
              </w:rPr>
              <w:t>处室</w:t>
            </w:r>
          </w:p>
        </w:tc>
        <w:tc>
          <w:tcPr>
            <w:tcW w:w="709" w:type="dxa"/>
            <w:vAlign w:val="center"/>
          </w:tcPr>
          <w:p w:rsidR="00FA46F6" w:rsidRPr="00573107" w:rsidRDefault="00FA46F6" w:rsidP="00B37381">
            <w:pPr>
              <w:jc w:val="center"/>
              <w:rPr>
                <w:rFonts w:hint="eastAsia"/>
                <w:b/>
                <w:sz w:val="24"/>
                <w:szCs w:val="24"/>
              </w:rPr>
            </w:pPr>
            <w:r w:rsidRPr="00573107">
              <w:rPr>
                <w:rFonts w:hint="eastAsia"/>
                <w:b/>
                <w:sz w:val="24"/>
                <w:szCs w:val="24"/>
              </w:rPr>
              <w:t>承</w:t>
            </w:r>
          </w:p>
          <w:p w:rsidR="00FA46F6" w:rsidRPr="00573107" w:rsidRDefault="00FA46F6" w:rsidP="00B37381">
            <w:pPr>
              <w:jc w:val="center"/>
              <w:rPr>
                <w:rFonts w:hint="eastAsia"/>
                <w:b/>
                <w:sz w:val="24"/>
                <w:szCs w:val="24"/>
              </w:rPr>
            </w:pPr>
            <w:r w:rsidRPr="00573107">
              <w:rPr>
                <w:rFonts w:hint="eastAsia"/>
                <w:b/>
                <w:sz w:val="24"/>
                <w:szCs w:val="24"/>
              </w:rPr>
              <w:t>诺</w:t>
            </w:r>
          </w:p>
          <w:p w:rsidR="00FA46F6" w:rsidRPr="00573107" w:rsidRDefault="00FA46F6" w:rsidP="00B37381">
            <w:pPr>
              <w:jc w:val="center"/>
              <w:rPr>
                <w:rFonts w:hint="eastAsia"/>
                <w:b/>
                <w:sz w:val="24"/>
                <w:szCs w:val="24"/>
              </w:rPr>
            </w:pPr>
            <w:r w:rsidRPr="00573107">
              <w:rPr>
                <w:rFonts w:hint="eastAsia"/>
                <w:b/>
                <w:sz w:val="24"/>
                <w:szCs w:val="24"/>
              </w:rPr>
              <w:t>时</w:t>
            </w:r>
          </w:p>
          <w:p w:rsidR="00FA46F6" w:rsidRPr="00573107" w:rsidRDefault="00FA46F6" w:rsidP="00B37381">
            <w:pPr>
              <w:jc w:val="center"/>
              <w:rPr>
                <w:rFonts w:hint="eastAsia"/>
                <w:b/>
                <w:sz w:val="24"/>
                <w:szCs w:val="24"/>
              </w:rPr>
            </w:pPr>
            <w:r w:rsidRPr="00573107">
              <w:rPr>
                <w:rFonts w:hint="eastAsia"/>
                <w:b/>
                <w:sz w:val="24"/>
                <w:szCs w:val="24"/>
              </w:rPr>
              <w:t>限</w:t>
            </w:r>
          </w:p>
        </w:tc>
        <w:tc>
          <w:tcPr>
            <w:tcW w:w="850" w:type="dxa"/>
            <w:vAlign w:val="center"/>
          </w:tcPr>
          <w:p w:rsidR="00FA46F6" w:rsidRPr="00573107" w:rsidRDefault="00FA46F6" w:rsidP="00B37381">
            <w:pPr>
              <w:jc w:val="center"/>
              <w:rPr>
                <w:rFonts w:hint="eastAsia"/>
                <w:b/>
                <w:sz w:val="24"/>
                <w:szCs w:val="24"/>
              </w:rPr>
            </w:pPr>
            <w:r w:rsidRPr="00573107">
              <w:rPr>
                <w:rFonts w:hint="eastAsia"/>
                <w:b/>
                <w:sz w:val="24"/>
                <w:szCs w:val="24"/>
              </w:rPr>
              <w:t>法定</w:t>
            </w:r>
          </w:p>
          <w:p w:rsidR="00FA46F6" w:rsidRPr="00573107" w:rsidRDefault="00FA46F6" w:rsidP="00B37381">
            <w:pPr>
              <w:jc w:val="center"/>
              <w:rPr>
                <w:rFonts w:hint="eastAsia"/>
                <w:b/>
                <w:sz w:val="24"/>
                <w:szCs w:val="24"/>
              </w:rPr>
            </w:pPr>
            <w:r w:rsidRPr="00573107">
              <w:rPr>
                <w:rFonts w:hint="eastAsia"/>
                <w:b/>
                <w:sz w:val="24"/>
                <w:szCs w:val="24"/>
              </w:rPr>
              <w:t>时限</w:t>
            </w:r>
          </w:p>
        </w:tc>
        <w:tc>
          <w:tcPr>
            <w:tcW w:w="1134" w:type="dxa"/>
            <w:vAlign w:val="center"/>
          </w:tcPr>
          <w:p w:rsidR="0084690B" w:rsidRDefault="00FA46F6" w:rsidP="00B37381">
            <w:pPr>
              <w:jc w:val="center"/>
              <w:rPr>
                <w:rFonts w:hint="eastAsia"/>
                <w:b/>
                <w:sz w:val="24"/>
                <w:szCs w:val="24"/>
              </w:rPr>
            </w:pPr>
            <w:r w:rsidRPr="00573107">
              <w:rPr>
                <w:rFonts w:hint="eastAsia"/>
                <w:b/>
                <w:sz w:val="24"/>
                <w:szCs w:val="24"/>
              </w:rPr>
              <w:t>收费</w:t>
            </w:r>
          </w:p>
          <w:p w:rsidR="00FA46F6" w:rsidRPr="00573107" w:rsidRDefault="00FA46F6" w:rsidP="00B37381">
            <w:pPr>
              <w:jc w:val="center"/>
              <w:rPr>
                <w:rFonts w:hint="eastAsia"/>
                <w:b/>
                <w:sz w:val="24"/>
                <w:szCs w:val="24"/>
              </w:rPr>
            </w:pPr>
            <w:r w:rsidRPr="00573107">
              <w:rPr>
                <w:rFonts w:hint="eastAsia"/>
                <w:b/>
                <w:sz w:val="24"/>
                <w:szCs w:val="24"/>
              </w:rPr>
              <w:t>情况</w:t>
            </w:r>
          </w:p>
          <w:p w:rsidR="00FA46F6" w:rsidRPr="00573107" w:rsidRDefault="00FA46F6" w:rsidP="00B37381">
            <w:pPr>
              <w:jc w:val="center"/>
              <w:rPr>
                <w:rFonts w:hint="eastAsia"/>
                <w:b/>
                <w:sz w:val="24"/>
                <w:szCs w:val="24"/>
              </w:rPr>
            </w:pPr>
            <w:r w:rsidRPr="00573107">
              <w:rPr>
                <w:rFonts w:hint="eastAsia"/>
                <w:b/>
                <w:sz w:val="24"/>
                <w:szCs w:val="24"/>
              </w:rPr>
              <w:t>及依据</w:t>
            </w:r>
          </w:p>
        </w:tc>
      </w:tr>
      <w:tr w:rsidR="00FA46F6" w:rsidRPr="00573107" w:rsidTr="0084690B">
        <w:trPr>
          <w:trHeight w:val="885"/>
        </w:trPr>
        <w:tc>
          <w:tcPr>
            <w:tcW w:w="675" w:type="dxa"/>
            <w:vMerge w:val="restart"/>
            <w:vAlign w:val="center"/>
          </w:tcPr>
          <w:p w:rsidR="00FA46F6" w:rsidRPr="00573107" w:rsidRDefault="00FA46F6" w:rsidP="00B37381">
            <w:pPr>
              <w:jc w:val="center"/>
              <w:rPr>
                <w:rFonts w:hint="eastAsia"/>
              </w:rPr>
            </w:pPr>
            <w:r>
              <w:t>4</w:t>
            </w:r>
          </w:p>
        </w:tc>
        <w:tc>
          <w:tcPr>
            <w:tcW w:w="798" w:type="dxa"/>
            <w:vMerge w:val="restart"/>
            <w:vAlign w:val="center"/>
          </w:tcPr>
          <w:p w:rsidR="00FA46F6" w:rsidRPr="006271D6" w:rsidRDefault="00FA46F6" w:rsidP="00B37381">
            <w:pPr>
              <w:rPr>
                <w:rFonts w:hint="eastAsia"/>
              </w:rPr>
            </w:pPr>
            <w:r w:rsidRPr="006271D6">
              <w:rPr>
                <w:rFonts w:hint="eastAsia"/>
              </w:rPr>
              <w:t>用水计划的核定、下达、增加、核减</w:t>
            </w:r>
          </w:p>
        </w:tc>
        <w:tc>
          <w:tcPr>
            <w:tcW w:w="3780" w:type="dxa"/>
            <w:vMerge w:val="restart"/>
            <w:tcBorders>
              <w:right w:val="single" w:sz="4" w:space="0" w:color="auto"/>
            </w:tcBorders>
            <w:vAlign w:val="center"/>
          </w:tcPr>
          <w:p w:rsidR="00FA46F6" w:rsidRPr="00260C46" w:rsidRDefault="00FA46F6" w:rsidP="00831C04">
            <w:pPr>
              <w:ind w:firstLineChars="200" w:firstLine="360"/>
              <w:rPr>
                <w:rFonts w:ascii="宋体" w:hint="eastAsia"/>
                <w:sz w:val="18"/>
                <w:szCs w:val="18"/>
              </w:rPr>
            </w:pPr>
            <w:r w:rsidRPr="00260C46">
              <w:rPr>
                <w:rFonts w:ascii="宋体" w:hAnsi="宋体" w:hint="eastAsia"/>
                <w:sz w:val="18"/>
                <w:szCs w:val="18"/>
              </w:rPr>
              <w:t>《中华人民共和国水法》第四十九条：“用水应当计量，并按照批准的用水计划用水。</w:t>
            </w:r>
            <w:r w:rsidRPr="00260C46">
              <w:rPr>
                <w:rFonts w:ascii="宋体" w:hAnsi="宋体"/>
                <w:sz w:val="18"/>
                <w:szCs w:val="18"/>
              </w:rPr>
              <w:t xml:space="preserve">  </w:t>
            </w:r>
            <w:r w:rsidRPr="00260C46">
              <w:rPr>
                <w:rFonts w:ascii="宋体" w:hAnsi="宋体" w:hint="eastAsia"/>
                <w:sz w:val="18"/>
                <w:szCs w:val="18"/>
              </w:rPr>
              <w:t>用水实行计量收费和超定额累进加价制度。”</w:t>
            </w:r>
          </w:p>
          <w:p w:rsidR="00FA46F6" w:rsidRPr="00260C46" w:rsidRDefault="00FA46F6" w:rsidP="00831C04">
            <w:pPr>
              <w:ind w:firstLineChars="200" w:firstLine="360"/>
              <w:rPr>
                <w:rFonts w:ascii="宋体" w:hint="eastAsia"/>
                <w:sz w:val="18"/>
                <w:szCs w:val="18"/>
              </w:rPr>
            </w:pPr>
            <w:r>
              <w:rPr>
                <w:rFonts w:ascii="宋体" w:hAnsi="宋体"/>
                <w:sz w:val="18"/>
                <w:szCs w:val="18"/>
              </w:rPr>
              <w:t xml:space="preserve"> </w:t>
            </w:r>
            <w:r w:rsidRPr="00260C46">
              <w:rPr>
                <w:rFonts w:ascii="宋体" w:hAnsi="宋体" w:hint="eastAsia"/>
                <w:sz w:val="18"/>
                <w:szCs w:val="18"/>
              </w:rPr>
              <w:t>《河南省节约用水管理条例》第九条：“计划用水单位应当根据用水定额和生产经营需要于当年</w:t>
            </w:r>
            <w:r w:rsidRPr="00260C46">
              <w:rPr>
                <w:rFonts w:ascii="宋体" w:hAnsi="宋体"/>
                <w:sz w:val="18"/>
                <w:szCs w:val="18"/>
              </w:rPr>
              <w:t>10</w:t>
            </w:r>
            <w:r w:rsidRPr="00260C46">
              <w:rPr>
                <w:rFonts w:ascii="宋体" w:hAnsi="宋体" w:hint="eastAsia"/>
                <w:sz w:val="18"/>
                <w:szCs w:val="18"/>
              </w:rPr>
              <w:t>月</w:t>
            </w:r>
            <w:r w:rsidRPr="00260C46">
              <w:rPr>
                <w:rFonts w:ascii="宋体" w:hAnsi="宋体"/>
                <w:sz w:val="18"/>
                <w:szCs w:val="18"/>
              </w:rPr>
              <w:t>31</w:t>
            </w:r>
            <w:r w:rsidRPr="00260C46">
              <w:rPr>
                <w:rFonts w:ascii="宋体" w:hAnsi="宋体" w:hint="eastAsia"/>
                <w:sz w:val="18"/>
                <w:szCs w:val="18"/>
              </w:rPr>
              <w:t>日前提出下一年度用水计划指标，经政府有关行业主管部门汇总平衡后，报水行政主管部门核定。无行业主管部门的计划用水单位的用水计划指标，直接报水行政主管部门核定。水行政主管部门应当于当年</w:t>
            </w:r>
            <w:r w:rsidRPr="00260C46">
              <w:rPr>
                <w:rFonts w:ascii="宋体" w:hAnsi="宋体"/>
                <w:sz w:val="18"/>
                <w:szCs w:val="18"/>
              </w:rPr>
              <w:t>12</w:t>
            </w:r>
            <w:r w:rsidRPr="00260C46">
              <w:rPr>
                <w:rFonts w:ascii="宋体" w:hAnsi="宋体" w:hint="eastAsia"/>
                <w:sz w:val="18"/>
                <w:szCs w:val="18"/>
              </w:rPr>
              <w:t>月</w:t>
            </w:r>
            <w:r w:rsidRPr="00260C46">
              <w:rPr>
                <w:rFonts w:ascii="宋体" w:hAnsi="宋体"/>
                <w:sz w:val="18"/>
                <w:szCs w:val="18"/>
              </w:rPr>
              <w:t>31</w:t>
            </w:r>
            <w:r w:rsidRPr="00260C46">
              <w:rPr>
                <w:rFonts w:ascii="宋体" w:hAnsi="宋体" w:hint="eastAsia"/>
                <w:sz w:val="18"/>
                <w:szCs w:val="18"/>
              </w:rPr>
              <w:t>前核定下达。用水计划指标的核定管理，按国家和省有关规定执行。</w:t>
            </w:r>
            <w:r w:rsidRPr="00260C46">
              <w:rPr>
                <w:rFonts w:ascii="宋体" w:hAnsi="宋体"/>
                <w:sz w:val="18"/>
                <w:szCs w:val="18"/>
              </w:rPr>
              <w:t xml:space="preserve"> </w:t>
            </w:r>
            <w:r w:rsidRPr="00260C46">
              <w:rPr>
                <w:rFonts w:ascii="宋体" w:hAnsi="宋体" w:hint="eastAsia"/>
                <w:sz w:val="18"/>
                <w:szCs w:val="18"/>
              </w:rPr>
              <w:t>水行政主管部门应当将计划用水单位的年度用水计划指标下达给有关供水单位，供水单位应当按照用水计划指标供水。”第三十四条：“本条例所称计划用水单位，是指纳入取水许可管理的自建供水设施的取水单位和个人，以及使用公共供水且用水量达到县级以上人民政府水行政主管部门规定数额的单位和个人（城镇居民生活用水户除外）。”</w:t>
            </w:r>
          </w:p>
        </w:tc>
        <w:tc>
          <w:tcPr>
            <w:tcW w:w="525" w:type="dxa"/>
            <w:tcBorders>
              <w:left w:val="single" w:sz="4" w:space="0" w:color="auto"/>
              <w:bottom w:val="single" w:sz="4" w:space="0" w:color="auto"/>
            </w:tcBorders>
            <w:vAlign w:val="center"/>
          </w:tcPr>
          <w:p w:rsidR="00FA46F6" w:rsidRPr="00260C46" w:rsidRDefault="00FA46F6" w:rsidP="00B37381">
            <w:pPr>
              <w:jc w:val="center"/>
              <w:rPr>
                <w:rFonts w:hint="eastAsia"/>
              </w:rPr>
            </w:pPr>
            <w:r w:rsidRPr="00260C46">
              <w:rPr>
                <w:rFonts w:hint="eastAsia"/>
              </w:rPr>
              <w:t>受理</w:t>
            </w:r>
          </w:p>
        </w:tc>
        <w:tc>
          <w:tcPr>
            <w:tcW w:w="3686" w:type="dxa"/>
            <w:tcBorders>
              <w:bottom w:val="single" w:sz="4" w:space="0" w:color="auto"/>
            </w:tcBorders>
            <w:vAlign w:val="center"/>
          </w:tcPr>
          <w:p w:rsidR="00FA46F6" w:rsidRPr="00573107" w:rsidRDefault="00FA46F6" w:rsidP="00B37381">
            <w:pPr>
              <w:rPr>
                <w:rFonts w:hint="eastAsia"/>
              </w:rPr>
            </w:pPr>
            <w:r>
              <w:t>1.</w:t>
            </w:r>
            <w:r>
              <w:rPr>
                <w:rFonts w:hint="eastAsia"/>
              </w:rPr>
              <w:t>受理责任：公示应当提交的材料；一次性告知补正材料。</w:t>
            </w:r>
          </w:p>
        </w:tc>
        <w:tc>
          <w:tcPr>
            <w:tcW w:w="2126" w:type="dxa"/>
            <w:tcBorders>
              <w:bottom w:val="single" w:sz="4" w:space="0" w:color="auto"/>
            </w:tcBorders>
            <w:vAlign w:val="center"/>
          </w:tcPr>
          <w:p w:rsidR="00FA46F6" w:rsidRPr="00573107" w:rsidRDefault="00FA46F6" w:rsidP="005117AC">
            <w:pPr>
              <w:rPr>
                <w:rFonts w:hint="eastAsia"/>
              </w:rPr>
            </w:pPr>
            <w:r>
              <w:rPr>
                <w:rFonts w:hint="eastAsia"/>
              </w:rPr>
              <w:t>信阳</w:t>
            </w:r>
            <w:r w:rsidRPr="002C63C3">
              <w:rPr>
                <w:rFonts w:hint="eastAsia"/>
              </w:rPr>
              <w:t>市</w:t>
            </w:r>
            <w:r>
              <w:rPr>
                <w:rFonts w:hint="eastAsia"/>
              </w:rPr>
              <w:t>计划用水节约用水管理办公室</w:t>
            </w:r>
          </w:p>
        </w:tc>
        <w:tc>
          <w:tcPr>
            <w:tcW w:w="709" w:type="dxa"/>
            <w:tcBorders>
              <w:bottom w:val="single" w:sz="4" w:space="0" w:color="auto"/>
            </w:tcBorders>
            <w:vAlign w:val="center"/>
          </w:tcPr>
          <w:p w:rsidR="00FA46F6" w:rsidRPr="00573107" w:rsidRDefault="00FA46F6" w:rsidP="00B215C3">
            <w:pPr>
              <w:jc w:val="center"/>
              <w:rPr>
                <w:rFonts w:hint="eastAsia"/>
              </w:rPr>
            </w:pPr>
            <w:r>
              <w:t>5</w:t>
            </w:r>
          </w:p>
        </w:tc>
        <w:tc>
          <w:tcPr>
            <w:tcW w:w="850" w:type="dxa"/>
            <w:tcBorders>
              <w:bottom w:val="single" w:sz="4" w:space="0" w:color="auto"/>
            </w:tcBorders>
            <w:vAlign w:val="center"/>
          </w:tcPr>
          <w:p w:rsidR="00FA46F6" w:rsidRPr="00573107" w:rsidRDefault="00FA46F6" w:rsidP="00B215C3">
            <w:pPr>
              <w:jc w:val="center"/>
              <w:rPr>
                <w:rFonts w:hint="eastAsia"/>
              </w:rPr>
            </w:pPr>
            <w:r>
              <w:t>5</w:t>
            </w:r>
          </w:p>
        </w:tc>
        <w:tc>
          <w:tcPr>
            <w:tcW w:w="1134" w:type="dxa"/>
            <w:vMerge w:val="restart"/>
            <w:vAlign w:val="center"/>
          </w:tcPr>
          <w:p w:rsidR="00FA46F6" w:rsidRPr="00573107" w:rsidRDefault="00FA46F6" w:rsidP="00B37381">
            <w:pPr>
              <w:jc w:val="center"/>
              <w:rPr>
                <w:rFonts w:hint="eastAsia"/>
              </w:rPr>
            </w:pPr>
            <w:r w:rsidRPr="00573107">
              <w:rPr>
                <w:rFonts w:hint="eastAsia"/>
              </w:rPr>
              <w:t>不收费</w:t>
            </w:r>
          </w:p>
        </w:tc>
      </w:tr>
      <w:tr w:rsidR="00FA46F6" w:rsidRPr="00573107" w:rsidTr="0084690B">
        <w:trPr>
          <w:trHeight w:val="1170"/>
        </w:trPr>
        <w:tc>
          <w:tcPr>
            <w:tcW w:w="675" w:type="dxa"/>
            <w:vMerge/>
          </w:tcPr>
          <w:p w:rsidR="00FA46F6" w:rsidRPr="00573107" w:rsidRDefault="00FA46F6" w:rsidP="00B37381">
            <w:pPr>
              <w:rPr>
                <w:rFonts w:hint="eastAsia"/>
              </w:rPr>
            </w:pPr>
          </w:p>
        </w:tc>
        <w:tc>
          <w:tcPr>
            <w:tcW w:w="798" w:type="dxa"/>
            <w:vMerge/>
          </w:tcPr>
          <w:p w:rsidR="00FA46F6" w:rsidRPr="00573107" w:rsidRDefault="00FA46F6" w:rsidP="00B37381">
            <w:pPr>
              <w:rPr>
                <w:rFonts w:hint="eastAsia"/>
              </w:rPr>
            </w:pPr>
          </w:p>
        </w:tc>
        <w:tc>
          <w:tcPr>
            <w:tcW w:w="3780" w:type="dxa"/>
            <w:vMerge/>
            <w:tcBorders>
              <w:right w:val="single" w:sz="4" w:space="0" w:color="auto"/>
            </w:tcBorders>
          </w:tcPr>
          <w:p w:rsidR="00FA46F6" w:rsidRPr="00573107" w:rsidRDefault="00FA46F6" w:rsidP="00B37381">
            <w:pPr>
              <w:rPr>
                <w:rFonts w:hint="eastAsia"/>
              </w:rPr>
            </w:pPr>
          </w:p>
        </w:tc>
        <w:tc>
          <w:tcPr>
            <w:tcW w:w="525" w:type="dxa"/>
            <w:tcBorders>
              <w:top w:val="single" w:sz="4" w:space="0" w:color="auto"/>
              <w:left w:val="single" w:sz="4" w:space="0" w:color="auto"/>
              <w:bottom w:val="single" w:sz="4" w:space="0" w:color="auto"/>
            </w:tcBorders>
            <w:vAlign w:val="center"/>
          </w:tcPr>
          <w:p w:rsidR="00FA46F6" w:rsidRPr="00B37381" w:rsidRDefault="00FA46F6" w:rsidP="00B37381">
            <w:pPr>
              <w:jc w:val="center"/>
              <w:rPr>
                <w:rFonts w:hint="eastAsia"/>
              </w:rPr>
            </w:pPr>
            <w:r w:rsidRPr="00B37381">
              <w:rPr>
                <w:rFonts w:hint="eastAsia"/>
              </w:rPr>
              <w:t>审查</w:t>
            </w:r>
          </w:p>
        </w:tc>
        <w:tc>
          <w:tcPr>
            <w:tcW w:w="3686" w:type="dxa"/>
            <w:tcBorders>
              <w:top w:val="single" w:sz="4" w:space="0" w:color="auto"/>
              <w:bottom w:val="single" w:sz="4" w:space="0" w:color="auto"/>
            </w:tcBorders>
            <w:vAlign w:val="center"/>
          </w:tcPr>
          <w:p w:rsidR="00FA46F6" w:rsidRPr="00573107" w:rsidRDefault="00FA46F6" w:rsidP="00C43503">
            <w:pPr>
              <w:rPr>
                <w:rFonts w:hint="eastAsia"/>
              </w:rPr>
            </w:pPr>
            <w:r>
              <w:t>2.</w:t>
            </w:r>
            <w:r>
              <w:rPr>
                <w:rFonts w:hint="eastAsia"/>
              </w:rPr>
              <w:t>审查责任：材料审查（按照国家和省有关要求与技术规范进行审查）；根据计划用水单位申请的用水项目工作人员到现场进行核查。</w:t>
            </w:r>
          </w:p>
        </w:tc>
        <w:tc>
          <w:tcPr>
            <w:tcW w:w="2126" w:type="dxa"/>
            <w:tcBorders>
              <w:top w:val="single" w:sz="4" w:space="0" w:color="auto"/>
              <w:bottom w:val="single" w:sz="4" w:space="0" w:color="auto"/>
            </w:tcBorders>
            <w:vAlign w:val="center"/>
          </w:tcPr>
          <w:p w:rsidR="00FA46F6" w:rsidRPr="00573107" w:rsidRDefault="00FA46F6" w:rsidP="005117AC">
            <w:pPr>
              <w:rPr>
                <w:rFonts w:hint="eastAsia"/>
              </w:rPr>
            </w:pPr>
            <w:r>
              <w:rPr>
                <w:rFonts w:hint="eastAsia"/>
              </w:rPr>
              <w:t>信阳</w:t>
            </w:r>
            <w:r w:rsidRPr="002C63C3">
              <w:rPr>
                <w:rFonts w:hint="eastAsia"/>
              </w:rPr>
              <w:t>市</w:t>
            </w:r>
            <w:r>
              <w:rPr>
                <w:rFonts w:hint="eastAsia"/>
              </w:rPr>
              <w:t>计划用水节约用水管理办公室</w:t>
            </w:r>
          </w:p>
        </w:tc>
        <w:tc>
          <w:tcPr>
            <w:tcW w:w="709" w:type="dxa"/>
            <w:tcBorders>
              <w:top w:val="single" w:sz="4" w:space="0" w:color="auto"/>
              <w:bottom w:val="single" w:sz="4" w:space="0" w:color="auto"/>
            </w:tcBorders>
          </w:tcPr>
          <w:p w:rsidR="00FA46F6" w:rsidRPr="00573107" w:rsidRDefault="00FA46F6" w:rsidP="00B37381">
            <w:pPr>
              <w:rPr>
                <w:rFonts w:hint="eastAsia"/>
              </w:rPr>
            </w:pPr>
          </w:p>
        </w:tc>
        <w:tc>
          <w:tcPr>
            <w:tcW w:w="850" w:type="dxa"/>
            <w:tcBorders>
              <w:top w:val="single" w:sz="4" w:space="0" w:color="auto"/>
              <w:bottom w:val="single" w:sz="4" w:space="0" w:color="auto"/>
            </w:tcBorders>
          </w:tcPr>
          <w:p w:rsidR="00FA46F6" w:rsidRPr="00573107" w:rsidRDefault="00FA46F6" w:rsidP="00B37381">
            <w:pPr>
              <w:rPr>
                <w:rFonts w:hint="eastAsia"/>
              </w:rPr>
            </w:pPr>
          </w:p>
        </w:tc>
        <w:tc>
          <w:tcPr>
            <w:tcW w:w="1134" w:type="dxa"/>
            <w:vMerge/>
          </w:tcPr>
          <w:p w:rsidR="00FA46F6" w:rsidRPr="00573107" w:rsidRDefault="00FA46F6" w:rsidP="00B37381">
            <w:pPr>
              <w:rPr>
                <w:rFonts w:hint="eastAsia"/>
              </w:rPr>
            </w:pPr>
          </w:p>
        </w:tc>
      </w:tr>
      <w:tr w:rsidR="00FA46F6" w:rsidRPr="00573107" w:rsidTr="0084690B">
        <w:trPr>
          <w:trHeight w:val="1194"/>
        </w:trPr>
        <w:tc>
          <w:tcPr>
            <w:tcW w:w="675" w:type="dxa"/>
            <w:vMerge/>
          </w:tcPr>
          <w:p w:rsidR="00FA46F6" w:rsidRPr="00573107" w:rsidRDefault="00FA46F6" w:rsidP="00B37381">
            <w:pPr>
              <w:rPr>
                <w:rFonts w:hint="eastAsia"/>
              </w:rPr>
            </w:pPr>
          </w:p>
        </w:tc>
        <w:tc>
          <w:tcPr>
            <w:tcW w:w="798" w:type="dxa"/>
            <w:vMerge/>
          </w:tcPr>
          <w:p w:rsidR="00FA46F6" w:rsidRPr="00573107" w:rsidRDefault="00FA46F6" w:rsidP="00B37381">
            <w:pPr>
              <w:rPr>
                <w:rFonts w:hint="eastAsia"/>
              </w:rPr>
            </w:pPr>
          </w:p>
        </w:tc>
        <w:tc>
          <w:tcPr>
            <w:tcW w:w="3780" w:type="dxa"/>
            <w:vMerge/>
            <w:tcBorders>
              <w:right w:val="single" w:sz="4" w:space="0" w:color="auto"/>
            </w:tcBorders>
          </w:tcPr>
          <w:p w:rsidR="00FA46F6" w:rsidRPr="00573107" w:rsidRDefault="00FA46F6" w:rsidP="00B37381">
            <w:pPr>
              <w:rPr>
                <w:rFonts w:hint="eastAsia"/>
              </w:rPr>
            </w:pPr>
          </w:p>
        </w:tc>
        <w:tc>
          <w:tcPr>
            <w:tcW w:w="525" w:type="dxa"/>
            <w:tcBorders>
              <w:top w:val="single" w:sz="4" w:space="0" w:color="auto"/>
              <w:left w:val="single" w:sz="4" w:space="0" w:color="auto"/>
              <w:bottom w:val="single" w:sz="4" w:space="0" w:color="auto"/>
            </w:tcBorders>
            <w:vAlign w:val="center"/>
          </w:tcPr>
          <w:p w:rsidR="00FA46F6" w:rsidRPr="00B37381" w:rsidRDefault="00FA46F6" w:rsidP="00B37381">
            <w:pPr>
              <w:jc w:val="center"/>
              <w:rPr>
                <w:rFonts w:hint="eastAsia"/>
              </w:rPr>
            </w:pPr>
            <w:r w:rsidRPr="00B37381">
              <w:rPr>
                <w:rFonts w:hint="eastAsia"/>
              </w:rPr>
              <w:t>决定</w:t>
            </w:r>
          </w:p>
        </w:tc>
        <w:tc>
          <w:tcPr>
            <w:tcW w:w="3686" w:type="dxa"/>
            <w:tcBorders>
              <w:top w:val="single" w:sz="4" w:space="0" w:color="auto"/>
              <w:bottom w:val="single" w:sz="4" w:space="0" w:color="auto"/>
            </w:tcBorders>
            <w:vAlign w:val="center"/>
          </w:tcPr>
          <w:p w:rsidR="00FA46F6" w:rsidRPr="00573107" w:rsidRDefault="00FA46F6" w:rsidP="00B37381">
            <w:pPr>
              <w:rPr>
                <w:rFonts w:hint="eastAsia"/>
              </w:rPr>
            </w:pPr>
            <w:r>
              <w:t>3.</w:t>
            </w:r>
            <w:r>
              <w:rPr>
                <w:rFonts w:hint="eastAsia"/>
              </w:rPr>
              <w:t>决定责任：作出决定，根据省用水定额，核定用水计划指标量。</w:t>
            </w:r>
          </w:p>
        </w:tc>
        <w:tc>
          <w:tcPr>
            <w:tcW w:w="2126" w:type="dxa"/>
            <w:tcBorders>
              <w:top w:val="single" w:sz="4" w:space="0" w:color="auto"/>
              <w:bottom w:val="single" w:sz="4" w:space="0" w:color="auto"/>
            </w:tcBorders>
            <w:vAlign w:val="center"/>
          </w:tcPr>
          <w:p w:rsidR="00FA46F6" w:rsidRPr="00573107" w:rsidRDefault="00FA46F6" w:rsidP="005117AC">
            <w:pPr>
              <w:rPr>
                <w:rFonts w:hint="eastAsia"/>
              </w:rPr>
            </w:pPr>
            <w:r>
              <w:rPr>
                <w:rFonts w:hint="eastAsia"/>
              </w:rPr>
              <w:t>信阳</w:t>
            </w:r>
            <w:r w:rsidRPr="002C63C3">
              <w:rPr>
                <w:rFonts w:hint="eastAsia"/>
              </w:rPr>
              <w:t>市</w:t>
            </w:r>
            <w:r>
              <w:rPr>
                <w:rFonts w:hint="eastAsia"/>
              </w:rPr>
              <w:t>计划用水节约用水管理办公室</w:t>
            </w:r>
          </w:p>
        </w:tc>
        <w:tc>
          <w:tcPr>
            <w:tcW w:w="709" w:type="dxa"/>
            <w:tcBorders>
              <w:top w:val="single" w:sz="4" w:space="0" w:color="auto"/>
              <w:bottom w:val="single" w:sz="4" w:space="0" w:color="auto"/>
            </w:tcBorders>
          </w:tcPr>
          <w:p w:rsidR="00FA46F6" w:rsidRPr="00573107" w:rsidRDefault="00FA46F6" w:rsidP="00B37381">
            <w:pPr>
              <w:rPr>
                <w:rFonts w:hint="eastAsia"/>
              </w:rPr>
            </w:pPr>
          </w:p>
        </w:tc>
        <w:tc>
          <w:tcPr>
            <w:tcW w:w="850" w:type="dxa"/>
            <w:tcBorders>
              <w:top w:val="single" w:sz="4" w:space="0" w:color="auto"/>
              <w:bottom w:val="single" w:sz="4" w:space="0" w:color="auto"/>
            </w:tcBorders>
          </w:tcPr>
          <w:p w:rsidR="00FA46F6" w:rsidRPr="00573107" w:rsidRDefault="00FA46F6" w:rsidP="00B37381">
            <w:pPr>
              <w:rPr>
                <w:rFonts w:hint="eastAsia"/>
              </w:rPr>
            </w:pPr>
          </w:p>
        </w:tc>
        <w:tc>
          <w:tcPr>
            <w:tcW w:w="1134" w:type="dxa"/>
            <w:vMerge/>
          </w:tcPr>
          <w:p w:rsidR="00FA46F6" w:rsidRPr="00573107" w:rsidRDefault="00FA46F6" w:rsidP="00B37381">
            <w:pPr>
              <w:rPr>
                <w:rFonts w:hint="eastAsia"/>
              </w:rPr>
            </w:pPr>
          </w:p>
        </w:tc>
      </w:tr>
      <w:tr w:rsidR="00FA46F6" w:rsidRPr="00573107" w:rsidTr="0084690B">
        <w:trPr>
          <w:trHeight w:val="827"/>
        </w:trPr>
        <w:tc>
          <w:tcPr>
            <w:tcW w:w="675" w:type="dxa"/>
            <w:vMerge/>
          </w:tcPr>
          <w:p w:rsidR="00FA46F6" w:rsidRPr="00573107" w:rsidRDefault="00FA46F6" w:rsidP="00B37381">
            <w:pPr>
              <w:rPr>
                <w:rFonts w:hint="eastAsia"/>
              </w:rPr>
            </w:pPr>
          </w:p>
        </w:tc>
        <w:tc>
          <w:tcPr>
            <w:tcW w:w="798" w:type="dxa"/>
            <w:vMerge/>
          </w:tcPr>
          <w:p w:rsidR="00FA46F6" w:rsidRPr="00573107" w:rsidRDefault="00FA46F6" w:rsidP="00B37381">
            <w:pPr>
              <w:rPr>
                <w:rFonts w:hint="eastAsia"/>
              </w:rPr>
            </w:pPr>
          </w:p>
        </w:tc>
        <w:tc>
          <w:tcPr>
            <w:tcW w:w="3780" w:type="dxa"/>
            <w:vMerge/>
            <w:tcBorders>
              <w:right w:val="single" w:sz="4" w:space="0" w:color="auto"/>
            </w:tcBorders>
          </w:tcPr>
          <w:p w:rsidR="00FA46F6" w:rsidRPr="00573107" w:rsidRDefault="00FA46F6" w:rsidP="00B37381">
            <w:pPr>
              <w:rPr>
                <w:rFonts w:hint="eastAsia"/>
              </w:rPr>
            </w:pPr>
          </w:p>
        </w:tc>
        <w:tc>
          <w:tcPr>
            <w:tcW w:w="525" w:type="dxa"/>
            <w:tcBorders>
              <w:top w:val="single" w:sz="4" w:space="0" w:color="auto"/>
              <w:left w:val="single" w:sz="4" w:space="0" w:color="auto"/>
              <w:bottom w:val="single" w:sz="4" w:space="0" w:color="auto"/>
            </w:tcBorders>
          </w:tcPr>
          <w:p w:rsidR="00FA46F6" w:rsidRPr="00B37381" w:rsidRDefault="00FA46F6" w:rsidP="00B37381">
            <w:pPr>
              <w:rPr>
                <w:rFonts w:hint="eastAsia"/>
              </w:rPr>
            </w:pPr>
            <w:r w:rsidRPr="00B37381">
              <w:rPr>
                <w:rFonts w:hint="eastAsia"/>
              </w:rPr>
              <w:t>送达</w:t>
            </w:r>
          </w:p>
        </w:tc>
        <w:tc>
          <w:tcPr>
            <w:tcW w:w="3686" w:type="dxa"/>
            <w:tcBorders>
              <w:top w:val="single" w:sz="4" w:space="0" w:color="auto"/>
              <w:bottom w:val="single" w:sz="4" w:space="0" w:color="auto"/>
            </w:tcBorders>
            <w:vAlign w:val="center"/>
          </w:tcPr>
          <w:p w:rsidR="00FA46F6" w:rsidRPr="00573107" w:rsidRDefault="00FA46F6" w:rsidP="00B37381">
            <w:pPr>
              <w:rPr>
                <w:rFonts w:hint="eastAsia"/>
              </w:rPr>
            </w:pPr>
            <w:r>
              <w:t>4.</w:t>
            </w:r>
            <w:r>
              <w:rPr>
                <w:rFonts w:hint="eastAsia"/>
              </w:rPr>
              <w:t>送达责任：制作送达文书；按规定送达当事人；信息公开。</w:t>
            </w:r>
          </w:p>
        </w:tc>
        <w:tc>
          <w:tcPr>
            <w:tcW w:w="2126" w:type="dxa"/>
            <w:tcBorders>
              <w:top w:val="single" w:sz="4" w:space="0" w:color="auto"/>
              <w:bottom w:val="single" w:sz="4" w:space="0" w:color="auto"/>
            </w:tcBorders>
            <w:vAlign w:val="center"/>
          </w:tcPr>
          <w:p w:rsidR="00FA46F6" w:rsidRPr="00573107" w:rsidRDefault="00FA46F6" w:rsidP="005117AC">
            <w:pPr>
              <w:rPr>
                <w:rFonts w:hint="eastAsia"/>
              </w:rPr>
            </w:pPr>
            <w:r>
              <w:rPr>
                <w:rFonts w:hint="eastAsia"/>
              </w:rPr>
              <w:t>信阳</w:t>
            </w:r>
            <w:r w:rsidRPr="002C63C3">
              <w:rPr>
                <w:rFonts w:hint="eastAsia"/>
              </w:rPr>
              <w:t>市</w:t>
            </w:r>
            <w:r>
              <w:rPr>
                <w:rFonts w:hint="eastAsia"/>
              </w:rPr>
              <w:t>计划用水节约用水管理办公室</w:t>
            </w:r>
          </w:p>
        </w:tc>
        <w:tc>
          <w:tcPr>
            <w:tcW w:w="709" w:type="dxa"/>
            <w:tcBorders>
              <w:top w:val="single" w:sz="4" w:space="0" w:color="auto"/>
              <w:bottom w:val="single" w:sz="4" w:space="0" w:color="auto"/>
            </w:tcBorders>
          </w:tcPr>
          <w:p w:rsidR="00FA46F6" w:rsidRPr="00573107" w:rsidRDefault="00FA46F6" w:rsidP="00B37381">
            <w:pPr>
              <w:rPr>
                <w:rFonts w:hint="eastAsia"/>
              </w:rPr>
            </w:pPr>
          </w:p>
        </w:tc>
        <w:tc>
          <w:tcPr>
            <w:tcW w:w="850" w:type="dxa"/>
            <w:tcBorders>
              <w:top w:val="single" w:sz="4" w:space="0" w:color="auto"/>
              <w:bottom w:val="single" w:sz="4" w:space="0" w:color="auto"/>
            </w:tcBorders>
          </w:tcPr>
          <w:p w:rsidR="00FA46F6" w:rsidRPr="00573107" w:rsidRDefault="00FA46F6" w:rsidP="00B37381">
            <w:pPr>
              <w:rPr>
                <w:rFonts w:hint="eastAsia"/>
              </w:rPr>
            </w:pPr>
          </w:p>
        </w:tc>
        <w:tc>
          <w:tcPr>
            <w:tcW w:w="1134" w:type="dxa"/>
            <w:vMerge/>
          </w:tcPr>
          <w:p w:rsidR="00FA46F6" w:rsidRPr="00573107" w:rsidRDefault="00FA46F6" w:rsidP="00B37381">
            <w:pPr>
              <w:rPr>
                <w:rFonts w:hint="eastAsia"/>
              </w:rPr>
            </w:pPr>
          </w:p>
        </w:tc>
      </w:tr>
      <w:tr w:rsidR="00FA46F6" w:rsidRPr="00573107" w:rsidTr="0084690B">
        <w:trPr>
          <w:trHeight w:val="614"/>
        </w:trPr>
        <w:tc>
          <w:tcPr>
            <w:tcW w:w="675" w:type="dxa"/>
            <w:vMerge/>
          </w:tcPr>
          <w:p w:rsidR="00FA46F6" w:rsidRPr="00573107" w:rsidRDefault="00FA46F6" w:rsidP="00B37381">
            <w:pPr>
              <w:rPr>
                <w:rFonts w:hint="eastAsia"/>
              </w:rPr>
            </w:pPr>
          </w:p>
        </w:tc>
        <w:tc>
          <w:tcPr>
            <w:tcW w:w="798" w:type="dxa"/>
            <w:vMerge/>
          </w:tcPr>
          <w:p w:rsidR="00FA46F6" w:rsidRPr="00573107" w:rsidRDefault="00FA46F6" w:rsidP="00B37381">
            <w:pPr>
              <w:rPr>
                <w:rFonts w:hint="eastAsia"/>
              </w:rPr>
            </w:pPr>
          </w:p>
        </w:tc>
        <w:tc>
          <w:tcPr>
            <w:tcW w:w="3780" w:type="dxa"/>
            <w:vMerge/>
            <w:tcBorders>
              <w:right w:val="single" w:sz="4" w:space="0" w:color="auto"/>
            </w:tcBorders>
          </w:tcPr>
          <w:p w:rsidR="00FA46F6" w:rsidRPr="00573107" w:rsidRDefault="00FA46F6" w:rsidP="00B37381">
            <w:pPr>
              <w:rPr>
                <w:rFonts w:hint="eastAsia"/>
              </w:rPr>
            </w:pPr>
          </w:p>
        </w:tc>
        <w:tc>
          <w:tcPr>
            <w:tcW w:w="525" w:type="dxa"/>
            <w:tcBorders>
              <w:top w:val="single" w:sz="4" w:space="0" w:color="auto"/>
              <w:left w:val="single" w:sz="4" w:space="0" w:color="auto"/>
              <w:bottom w:val="single" w:sz="4" w:space="0" w:color="auto"/>
            </w:tcBorders>
          </w:tcPr>
          <w:p w:rsidR="00FA46F6" w:rsidRDefault="00FA46F6" w:rsidP="00B37381">
            <w:pPr>
              <w:rPr>
                <w:rFonts w:hint="eastAsia"/>
              </w:rPr>
            </w:pPr>
            <w:r>
              <w:rPr>
                <w:rFonts w:hint="eastAsia"/>
              </w:rPr>
              <w:t>事后</w:t>
            </w:r>
          </w:p>
          <w:p w:rsidR="00FA46F6" w:rsidRPr="00573107" w:rsidRDefault="00FA46F6" w:rsidP="00B37381">
            <w:pPr>
              <w:rPr>
                <w:rFonts w:hint="eastAsia"/>
              </w:rPr>
            </w:pPr>
            <w:r>
              <w:rPr>
                <w:rFonts w:hint="eastAsia"/>
              </w:rPr>
              <w:t>监管</w:t>
            </w:r>
          </w:p>
        </w:tc>
        <w:tc>
          <w:tcPr>
            <w:tcW w:w="3686" w:type="dxa"/>
            <w:tcBorders>
              <w:top w:val="single" w:sz="4" w:space="0" w:color="auto"/>
              <w:bottom w:val="single" w:sz="4" w:space="0" w:color="auto"/>
            </w:tcBorders>
            <w:vAlign w:val="center"/>
          </w:tcPr>
          <w:p w:rsidR="00FA46F6" w:rsidRPr="00573107" w:rsidRDefault="00FA46F6" w:rsidP="00B37381">
            <w:pPr>
              <w:rPr>
                <w:rFonts w:hint="eastAsia"/>
              </w:rPr>
            </w:pPr>
            <w:r>
              <w:t>5.</w:t>
            </w:r>
            <w:r>
              <w:rPr>
                <w:rFonts w:hint="eastAsia"/>
              </w:rPr>
              <w:t>事后监管责任：监督用水计划的执行情况，对超计划、超定额的用水户征收加价水费。</w:t>
            </w:r>
          </w:p>
        </w:tc>
        <w:tc>
          <w:tcPr>
            <w:tcW w:w="2126" w:type="dxa"/>
            <w:tcBorders>
              <w:top w:val="single" w:sz="4" w:space="0" w:color="auto"/>
              <w:bottom w:val="single" w:sz="4" w:space="0" w:color="auto"/>
            </w:tcBorders>
            <w:vAlign w:val="center"/>
          </w:tcPr>
          <w:p w:rsidR="00FA46F6" w:rsidRPr="00573107" w:rsidRDefault="00FA46F6" w:rsidP="005117AC">
            <w:pPr>
              <w:rPr>
                <w:rFonts w:hint="eastAsia"/>
              </w:rPr>
            </w:pPr>
            <w:r>
              <w:rPr>
                <w:rFonts w:hint="eastAsia"/>
              </w:rPr>
              <w:t>信阳</w:t>
            </w:r>
            <w:r w:rsidRPr="002C63C3">
              <w:rPr>
                <w:rFonts w:hint="eastAsia"/>
              </w:rPr>
              <w:t>市</w:t>
            </w:r>
            <w:r>
              <w:rPr>
                <w:rFonts w:hint="eastAsia"/>
              </w:rPr>
              <w:t>计划用水节约用水管理办公室</w:t>
            </w:r>
          </w:p>
        </w:tc>
        <w:tc>
          <w:tcPr>
            <w:tcW w:w="709" w:type="dxa"/>
            <w:tcBorders>
              <w:top w:val="single" w:sz="4" w:space="0" w:color="auto"/>
              <w:bottom w:val="single" w:sz="4" w:space="0" w:color="auto"/>
            </w:tcBorders>
          </w:tcPr>
          <w:p w:rsidR="00FA46F6" w:rsidRPr="00573107" w:rsidRDefault="00FA46F6" w:rsidP="00B37381">
            <w:pPr>
              <w:rPr>
                <w:rFonts w:hint="eastAsia"/>
              </w:rPr>
            </w:pPr>
          </w:p>
        </w:tc>
        <w:tc>
          <w:tcPr>
            <w:tcW w:w="850" w:type="dxa"/>
            <w:tcBorders>
              <w:top w:val="single" w:sz="4" w:space="0" w:color="auto"/>
              <w:bottom w:val="single" w:sz="4" w:space="0" w:color="auto"/>
            </w:tcBorders>
          </w:tcPr>
          <w:p w:rsidR="00FA46F6" w:rsidRPr="00573107" w:rsidRDefault="00FA46F6" w:rsidP="00B37381">
            <w:pPr>
              <w:rPr>
                <w:rFonts w:hint="eastAsia"/>
              </w:rPr>
            </w:pPr>
          </w:p>
        </w:tc>
        <w:tc>
          <w:tcPr>
            <w:tcW w:w="1134" w:type="dxa"/>
            <w:vMerge/>
          </w:tcPr>
          <w:p w:rsidR="00FA46F6" w:rsidRPr="00573107" w:rsidRDefault="00FA46F6" w:rsidP="00B37381">
            <w:pPr>
              <w:rPr>
                <w:rFonts w:hint="eastAsia"/>
              </w:rPr>
            </w:pPr>
          </w:p>
        </w:tc>
      </w:tr>
      <w:tr w:rsidR="00FA46F6" w:rsidRPr="00573107" w:rsidTr="0084690B">
        <w:trPr>
          <w:trHeight w:val="960"/>
        </w:trPr>
        <w:tc>
          <w:tcPr>
            <w:tcW w:w="675" w:type="dxa"/>
            <w:vMerge/>
          </w:tcPr>
          <w:p w:rsidR="00FA46F6" w:rsidRPr="00573107" w:rsidRDefault="00FA46F6" w:rsidP="00B37381">
            <w:pPr>
              <w:rPr>
                <w:rFonts w:hint="eastAsia"/>
              </w:rPr>
            </w:pPr>
          </w:p>
        </w:tc>
        <w:tc>
          <w:tcPr>
            <w:tcW w:w="798" w:type="dxa"/>
            <w:vMerge/>
          </w:tcPr>
          <w:p w:rsidR="00FA46F6" w:rsidRPr="00573107" w:rsidRDefault="00FA46F6" w:rsidP="00B37381">
            <w:pPr>
              <w:rPr>
                <w:rFonts w:hint="eastAsia"/>
              </w:rPr>
            </w:pPr>
          </w:p>
        </w:tc>
        <w:tc>
          <w:tcPr>
            <w:tcW w:w="3780" w:type="dxa"/>
            <w:vMerge/>
            <w:tcBorders>
              <w:right w:val="single" w:sz="4" w:space="0" w:color="auto"/>
            </w:tcBorders>
          </w:tcPr>
          <w:p w:rsidR="00FA46F6" w:rsidRPr="00573107" w:rsidRDefault="00FA46F6" w:rsidP="00B37381">
            <w:pPr>
              <w:rPr>
                <w:rFonts w:hint="eastAsia"/>
              </w:rPr>
            </w:pPr>
          </w:p>
        </w:tc>
        <w:tc>
          <w:tcPr>
            <w:tcW w:w="525" w:type="dxa"/>
            <w:tcBorders>
              <w:top w:val="single" w:sz="4" w:space="0" w:color="auto"/>
              <w:left w:val="single" w:sz="4" w:space="0" w:color="auto"/>
            </w:tcBorders>
          </w:tcPr>
          <w:p w:rsidR="00FA46F6" w:rsidRPr="00573107" w:rsidRDefault="00FA46F6" w:rsidP="00B37381">
            <w:pPr>
              <w:rPr>
                <w:rFonts w:hint="eastAsia"/>
              </w:rPr>
            </w:pPr>
          </w:p>
        </w:tc>
        <w:tc>
          <w:tcPr>
            <w:tcW w:w="3686" w:type="dxa"/>
            <w:tcBorders>
              <w:top w:val="single" w:sz="4" w:space="0" w:color="auto"/>
            </w:tcBorders>
            <w:vAlign w:val="center"/>
          </w:tcPr>
          <w:p w:rsidR="00FA46F6" w:rsidRPr="00573107" w:rsidRDefault="00FA46F6" w:rsidP="00B37381">
            <w:pPr>
              <w:rPr>
                <w:rFonts w:hint="eastAsia"/>
              </w:rPr>
            </w:pPr>
            <w:r>
              <w:t>6.</w:t>
            </w:r>
            <w:r>
              <w:rPr>
                <w:rFonts w:hint="eastAsia"/>
              </w:rPr>
              <w:t>其他法律法规规章文件规定应履行的责任。</w:t>
            </w:r>
          </w:p>
        </w:tc>
        <w:tc>
          <w:tcPr>
            <w:tcW w:w="2126" w:type="dxa"/>
            <w:tcBorders>
              <w:top w:val="single" w:sz="4" w:space="0" w:color="auto"/>
            </w:tcBorders>
            <w:vAlign w:val="center"/>
          </w:tcPr>
          <w:p w:rsidR="00FA46F6" w:rsidRPr="00573107" w:rsidRDefault="00FA46F6" w:rsidP="00B37381">
            <w:pPr>
              <w:jc w:val="center"/>
              <w:rPr>
                <w:rFonts w:hint="eastAsia"/>
              </w:rPr>
            </w:pPr>
          </w:p>
        </w:tc>
        <w:tc>
          <w:tcPr>
            <w:tcW w:w="709" w:type="dxa"/>
            <w:tcBorders>
              <w:top w:val="single" w:sz="4" w:space="0" w:color="auto"/>
            </w:tcBorders>
          </w:tcPr>
          <w:p w:rsidR="00FA46F6" w:rsidRPr="00573107" w:rsidRDefault="00FA46F6" w:rsidP="00B37381">
            <w:pPr>
              <w:rPr>
                <w:rFonts w:hint="eastAsia"/>
              </w:rPr>
            </w:pPr>
          </w:p>
        </w:tc>
        <w:tc>
          <w:tcPr>
            <w:tcW w:w="850" w:type="dxa"/>
            <w:tcBorders>
              <w:top w:val="single" w:sz="4" w:space="0" w:color="auto"/>
            </w:tcBorders>
          </w:tcPr>
          <w:p w:rsidR="00FA46F6" w:rsidRPr="00573107" w:rsidRDefault="00FA46F6" w:rsidP="00B37381">
            <w:pPr>
              <w:rPr>
                <w:rFonts w:hint="eastAsia"/>
              </w:rPr>
            </w:pPr>
          </w:p>
        </w:tc>
        <w:tc>
          <w:tcPr>
            <w:tcW w:w="1134" w:type="dxa"/>
            <w:vMerge/>
          </w:tcPr>
          <w:p w:rsidR="00FA46F6" w:rsidRPr="00573107" w:rsidRDefault="00FA46F6" w:rsidP="00B37381">
            <w:pPr>
              <w:rPr>
                <w:rFonts w:hint="eastAsia"/>
              </w:rPr>
            </w:pPr>
          </w:p>
        </w:tc>
      </w:tr>
      <w:tr w:rsidR="00FA46F6" w:rsidRPr="00573107" w:rsidTr="00B37381">
        <w:trPr>
          <w:trHeight w:val="559"/>
        </w:trPr>
        <w:tc>
          <w:tcPr>
            <w:tcW w:w="14283" w:type="dxa"/>
            <w:gridSpan w:val="9"/>
          </w:tcPr>
          <w:p w:rsidR="00FA46F6" w:rsidRPr="00573107" w:rsidRDefault="00FA46F6" w:rsidP="00B37381">
            <w:pPr>
              <w:rPr>
                <w:rFonts w:hint="eastAsia"/>
              </w:rPr>
            </w:pPr>
            <w:r w:rsidRPr="00573107">
              <w:rPr>
                <w:rFonts w:hint="eastAsia"/>
              </w:rPr>
              <w:t>服务电话：</w:t>
            </w:r>
            <w:r>
              <w:t>0376-6857977</w:t>
            </w:r>
            <w:r w:rsidRPr="00573107">
              <w:t xml:space="preserve">                </w:t>
            </w:r>
            <w:r w:rsidRPr="00573107">
              <w:rPr>
                <w:rFonts w:hint="eastAsia"/>
              </w:rPr>
              <w:t>投诉机构：纪检监察室</w:t>
            </w:r>
            <w:r w:rsidRPr="00573107">
              <w:t xml:space="preserve">                          </w:t>
            </w:r>
            <w:r w:rsidRPr="00573107">
              <w:rPr>
                <w:rFonts w:hint="eastAsia"/>
              </w:rPr>
              <w:t>投诉电话：</w:t>
            </w:r>
            <w:r w:rsidRPr="00573107">
              <w:t>037</w:t>
            </w:r>
            <w:r>
              <w:t>6</w:t>
            </w:r>
            <w:r w:rsidRPr="00573107">
              <w:t>-</w:t>
            </w:r>
          </w:p>
        </w:tc>
      </w:tr>
      <w:tr w:rsidR="00FA46F6" w:rsidRPr="00573107" w:rsidTr="00B37381">
        <w:trPr>
          <w:trHeight w:val="578"/>
        </w:trPr>
        <w:tc>
          <w:tcPr>
            <w:tcW w:w="14283" w:type="dxa"/>
            <w:gridSpan w:val="9"/>
          </w:tcPr>
          <w:p w:rsidR="00FA46F6" w:rsidRPr="00573107" w:rsidRDefault="00FA46F6" w:rsidP="00B37381">
            <w:pPr>
              <w:rPr>
                <w:rFonts w:hint="eastAsia"/>
              </w:rPr>
            </w:pPr>
            <w:r w:rsidRPr="00573107">
              <w:rPr>
                <w:rFonts w:hint="eastAsia"/>
              </w:rPr>
              <w:t>受理地点：</w:t>
            </w:r>
            <w:r>
              <w:rPr>
                <w:rFonts w:hint="eastAsia"/>
              </w:rPr>
              <w:t>信阳市浉河区长安路</w:t>
            </w:r>
            <w:r>
              <w:t>28</w:t>
            </w:r>
            <w:r>
              <w:rPr>
                <w:rFonts w:hint="eastAsia"/>
              </w:rPr>
              <w:t>号</w:t>
            </w:r>
          </w:p>
        </w:tc>
      </w:tr>
    </w:tbl>
    <w:p w:rsidR="00FA46F6" w:rsidRDefault="00FA46F6">
      <w:pPr>
        <w:rPr>
          <w:rFonts w:hint="eastAsia"/>
        </w:rPr>
      </w:pPr>
    </w:p>
    <w:sectPr w:rsidR="00FA46F6" w:rsidSect="00260C46">
      <w:pgSz w:w="16838" w:h="11906" w:orient="landscape"/>
      <w:pgMar w:top="1134" w:right="1440" w:bottom="113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90F"/>
    <w:rsid w:val="00024862"/>
    <w:rsid w:val="0003625F"/>
    <w:rsid w:val="00157B11"/>
    <w:rsid w:val="00194206"/>
    <w:rsid w:val="001C46A6"/>
    <w:rsid w:val="001D4530"/>
    <w:rsid w:val="00260C46"/>
    <w:rsid w:val="00276C0D"/>
    <w:rsid w:val="002C26B4"/>
    <w:rsid w:val="002C63C3"/>
    <w:rsid w:val="002F66CD"/>
    <w:rsid w:val="0032661F"/>
    <w:rsid w:val="003B7A5C"/>
    <w:rsid w:val="00444C9D"/>
    <w:rsid w:val="004450BA"/>
    <w:rsid w:val="00487C0B"/>
    <w:rsid w:val="004B760C"/>
    <w:rsid w:val="005117AC"/>
    <w:rsid w:val="00527C65"/>
    <w:rsid w:val="00544AB6"/>
    <w:rsid w:val="00573107"/>
    <w:rsid w:val="005A26CD"/>
    <w:rsid w:val="006048B0"/>
    <w:rsid w:val="006271D6"/>
    <w:rsid w:val="006D14FE"/>
    <w:rsid w:val="00704392"/>
    <w:rsid w:val="00757DFF"/>
    <w:rsid w:val="007A580F"/>
    <w:rsid w:val="007B0BA8"/>
    <w:rsid w:val="007C4182"/>
    <w:rsid w:val="00831C04"/>
    <w:rsid w:val="0084690B"/>
    <w:rsid w:val="008D6C17"/>
    <w:rsid w:val="00931294"/>
    <w:rsid w:val="00933149"/>
    <w:rsid w:val="0093502C"/>
    <w:rsid w:val="009F4433"/>
    <w:rsid w:val="009F71D7"/>
    <w:rsid w:val="00A25379"/>
    <w:rsid w:val="00B215C3"/>
    <w:rsid w:val="00B37381"/>
    <w:rsid w:val="00B76245"/>
    <w:rsid w:val="00B92674"/>
    <w:rsid w:val="00C43503"/>
    <w:rsid w:val="00D22FB1"/>
    <w:rsid w:val="00D31238"/>
    <w:rsid w:val="00D73E6B"/>
    <w:rsid w:val="00DD5DED"/>
    <w:rsid w:val="00E6790F"/>
    <w:rsid w:val="00EB3E9A"/>
    <w:rsid w:val="00F24552"/>
    <w:rsid w:val="00F34DFF"/>
    <w:rsid w:val="00F85B13"/>
    <w:rsid w:val="00FA46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790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776</Words>
  <Characters>159</Characters>
  <Application>Microsoft Office Word</Application>
  <DocSecurity>0</DocSecurity>
  <Lines>1</Lines>
  <Paragraphs>1</Paragraphs>
  <ScaleCrop>false</ScaleCrop>
  <Company>China</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cp:lastPrinted>2015-11-25T02:55:00Z</cp:lastPrinted>
  <dcterms:created xsi:type="dcterms:W3CDTF">2015-11-25T02:59:00Z</dcterms:created>
  <dcterms:modified xsi:type="dcterms:W3CDTF">2015-11-26T08:59:00Z</dcterms:modified>
</cp:coreProperties>
</file>